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after="120" w:afterLines="50"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2021年度项目支出绩效自评表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535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业务工作经费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共青团郴州市委员会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郴州市青少年活动中心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执行数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118.50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116.7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98.48%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9.85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32.2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0.04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0.04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0.04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597"/>
              </w:tabs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140" w:type="dxa"/>
            <w:noWrap w:val="0"/>
            <w:vAlign w:val="center"/>
          </w:tcPr>
          <w:p>
            <w:pPr>
              <w:tabs>
                <w:tab w:val="left" w:pos="579"/>
              </w:tabs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84.46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84.46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1.开展“益空间·益讲堂”公益讲座服务活动40期以上；2.开展“两低”家庭子女免费培训，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；3.开展郴州市第十二届少儿才艺大赛；4.开展“流动青少年宫”走进农村学校教育志愿服务活动11次；5.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“春苗书屋”免费阅读服务活动，举办亲子读书会；6.主题场馆免费参观体验服务；7.开展青少年志愿服务活动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巩文巩卫等活动20次以上；8.开展成长的力量4期。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　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1.开展“益空间·益讲堂”公益讲座服务活动40期以上；2.开展“两低”家庭子女免费培训，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满意度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；3.开展郴州市第十二届少儿才艺大赛；4.开展“流动青少年宫”走进农村学校教育志愿服务活动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43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次；5.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“春苗书屋”免费阅读服务活动，举办亲子读书会；6.主题场馆免费参观体验服务；7.开展青少年志愿服务活动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巩文巩卫等活动20次以上；8.开展成长的力量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期。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开展“益空间·益讲堂”公益讲座服务活动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期数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40期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40期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开展青少年志愿服务活动、巩文巩卫等活动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20次以上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21次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开展专业考级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4次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开展成长力量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活动期数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4期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2期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eastAsia="zh-CN"/>
              </w:rPr>
              <w:t>成本较高，为厉行节约，停止合作，加强自身公众号平台宣传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开展“流动青少年宫”走进农村学校教育志愿服务活动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次数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11次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43次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主题场馆免费参观体验服务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人/次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5万人次以上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5万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人次以上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开展“两低”家庭子女和寒假“艺学堂”免费培训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到位率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67.5%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疫情期间聚集活动相应减少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开展郴州市第十二届少儿才艺大赛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及时率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开展志愿服务活动尽量减少不必要的开支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物资成本不超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8万元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开展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“春苗书屋”免费阅读服务活动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提高青少年阅读率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有效提高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有效保障卫生环境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促进青少年全面发展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促进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促进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提高社会各界对贫困学子、留守儿童等困难群体的关注关爱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提高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参与活动人员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95%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97.85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0"/>
          <w:szCs w:val="20"/>
        </w:rPr>
      </w:pPr>
      <w:r>
        <w:rPr>
          <w:rFonts w:ascii="Times New Roman" w:hAnsi="Times New Roman" w:eastAsia="仿宋_GB2312"/>
          <w:sz w:val="20"/>
          <w:szCs w:val="20"/>
        </w:rPr>
        <w:t>备注：每个项目支出分别填报自评报告和自评表。</w:t>
      </w:r>
    </w:p>
    <w:p>
      <w:pPr>
        <w:jc w:val="left"/>
        <w:rPr>
          <w:rFonts w:ascii="Times New Roman" w:hAnsi="Times New Roman" w:eastAsia="仿宋_GB2312"/>
          <w:sz w:val="20"/>
          <w:szCs w:val="20"/>
        </w:rPr>
      </w:pPr>
    </w:p>
    <w:p>
      <w:pPr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2"/>
          <w:szCs w:val="22"/>
        </w:rPr>
        <w:t>填表人：       填报日期：         联系电话：         单位负责人签字：</w:t>
      </w:r>
    </w:p>
    <w:p/>
    <w:p>
      <w:r>
        <w:br w:type="page"/>
      </w:r>
    </w:p>
    <w:p>
      <w:pPr>
        <w:spacing w:line="60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附件5</w:t>
      </w:r>
    </w:p>
    <w:p>
      <w:pPr>
        <w:spacing w:after="120" w:afterLines="50" w:line="600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  <w:r>
        <w:rPr>
          <w:rFonts w:ascii="方正小标宋简体" w:hAnsi="Times New Roman" w:eastAsia="方正小标宋简体"/>
          <w:sz w:val="44"/>
          <w:szCs w:val="44"/>
        </w:rPr>
        <w:t>2021年度项目支出绩效自评表</w:t>
      </w:r>
    </w:p>
    <w:tbl>
      <w:tblPr>
        <w:tblStyle w:val="7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项目支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535" w:type="dxa"/>
            <w:gridSpan w:val="8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运行维护经费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共青团郴州市委员会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855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郴州市青少年活动中心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项目资金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年初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全年</w:t>
            </w:r>
          </w:p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执行数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分值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执行率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sz w:val="20"/>
                <w:szCs w:val="20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年度资金总额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222.48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367.29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369.09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其中：当年财政拨款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187.2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上年结转资金　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36.44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36.44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36.44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2170" w:type="dxa"/>
            <w:gridSpan w:val="2"/>
            <w:noWrap w:val="0"/>
            <w:vAlign w:val="center"/>
          </w:tcPr>
          <w:p>
            <w:pPr>
              <w:ind w:firstLine="600" w:firstLineChars="300"/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tabs>
                <w:tab w:val="left" w:pos="597"/>
              </w:tabs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ab/>
            </w:r>
          </w:p>
        </w:tc>
        <w:tc>
          <w:tcPr>
            <w:tcW w:w="1140" w:type="dxa"/>
            <w:noWrap w:val="0"/>
            <w:vAlign w:val="center"/>
          </w:tcPr>
          <w:p>
            <w:pPr>
              <w:tabs>
                <w:tab w:val="left" w:pos="579"/>
              </w:tabs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143.65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tabs>
                <w:tab w:val="left" w:pos="552"/>
              </w:tabs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143.65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4540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保障青少年活动中心日常工作正常运行</w:t>
            </w: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  <w:tc>
          <w:tcPr>
            <w:tcW w:w="3995" w:type="dxa"/>
            <w:gridSpan w:val="4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青少年活动中心日常工作正常运行得到有效保障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绩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年度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实际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偏差原因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分析及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产出指标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招聘编外人员人数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少于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40人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32人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招聘人员合格率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不低于80%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88%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招聘人员到岗及时率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物业管理费用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成本开支比去年同期减少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减少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13.28万元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效益指标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（30分）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经济效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社会效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外聘人员工资、物业、水电费用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场地卫生及安全的保障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有效保障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生态效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有效提高工作效率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有效提高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指标</w:t>
            </w:r>
          </w:p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eastAsia="zh-CN"/>
              </w:rPr>
              <w:t>单位工作人员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满意度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≧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97%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" w:hRule="atLeast"/>
          <w:jc w:val="center"/>
        </w:trPr>
        <w:tc>
          <w:tcPr>
            <w:tcW w:w="6601" w:type="dxa"/>
            <w:gridSpan w:val="6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3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7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  <w:r>
              <w:rPr>
                <w:rFonts w:hint="eastAsia" w:ascii="Times New Roman" w:hAnsi="Times New Roman" w:eastAsia="仿宋_GB2312"/>
                <w:color w:val="00000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sz w:val="20"/>
                <w:szCs w:val="20"/>
              </w:rPr>
              <w:t>　</w:t>
            </w:r>
          </w:p>
        </w:tc>
      </w:tr>
    </w:tbl>
    <w:p>
      <w:pPr>
        <w:jc w:val="left"/>
        <w:rPr>
          <w:rFonts w:ascii="Times New Roman" w:hAnsi="Times New Roman" w:eastAsia="仿宋_GB2312"/>
          <w:sz w:val="20"/>
          <w:szCs w:val="20"/>
        </w:rPr>
      </w:pPr>
      <w:r>
        <w:rPr>
          <w:rFonts w:ascii="Times New Roman" w:hAnsi="Times New Roman" w:eastAsia="仿宋_GB2312"/>
          <w:sz w:val="20"/>
          <w:szCs w:val="20"/>
        </w:rPr>
        <w:t>备注：每个项目支出分别填报自评报告和自评表。</w:t>
      </w:r>
    </w:p>
    <w:p>
      <w:pPr>
        <w:jc w:val="left"/>
        <w:rPr>
          <w:rFonts w:ascii="Times New Roman" w:hAnsi="Times New Roman" w:eastAsia="仿宋_GB2312"/>
          <w:sz w:val="20"/>
          <w:szCs w:val="20"/>
        </w:rPr>
      </w:pPr>
    </w:p>
    <w:p>
      <w:pPr>
        <w:jc w:val="left"/>
        <w:rPr>
          <w:rFonts w:ascii="Times New Roman" w:hAnsi="Times New Roman"/>
        </w:rPr>
      </w:pPr>
      <w:r>
        <w:rPr>
          <w:rFonts w:ascii="Times New Roman" w:hAnsi="Times New Roman" w:eastAsia="仿宋_GB2312"/>
          <w:sz w:val="22"/>
          <w:szCs w:val="22"/>
        </w:rPr>
        <w:t>填表人：       填报日期：         联系电话：         单位负责人签字：</w:t>
      </w:r>
    </w:p>
    <w:p/>
    <w:p/>
    <w:sectPr>
      <w:headerReference r:id="rId3" w:type="default"/>
      <w:footerReference r:id="rId4" w:type="default"/>
      <w:footerReference r:id="rId5" w:type="even"/>
      <w:pgSz w:w="11905" w:h="16837"/>
      <w:pgMar w:top="1701" w:right="1588" w:bottom="1701" w:left="1588" w:header="851" w:footer="1474" w:gutter="0"/>
      <w:pgNumType w:start="1"/>
      <w:cols w:space="720" w:num="1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jc w:val="right"/>
      <w:rPr>
        <w:rStyle w:val="9"/>
        <w:rFonts w:ascii="Times New Roman" w:hAnsi="Times New Roman"/>
        <w:sz w:val="28"/>
        <w:szCs w:val="28"/>
      </w:rPr>
    </w:pPr>
    <w:r>
      <w:rPr>
        <w:rStyle w:val="9"/>
        <w:rFonts w:hint="eastAsia" w:ascii="Times New Roman" w:hAnsi="Times New Roman"/>
        <w:sz w:val="24"/>
        <w:szCs w:val="24"/>
      </w:rPr>
      <w:t>—</w:t>
    </w:r>
    <w:r>
      <w:rPr>
        <w:rStyle w:val="9"/>
        <w:rFonts w:hint="eastAsia" w:ascii="Times New Roman" w:hAnsi="Times New Roman"/>
        <w:sz w:val="28"/>
        <w:szCs w:val="28"/>
      </w:rPr>
      <w:t xml:space="preserve">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9"/>
        <w:rFonts w:ascii="Times New Roman" w:hAnsi="Times New Roman"/>
        <w:sz w:val="24"/>
        <w:szCs w:val="24"/>
      </w:rPr>
      <w:t>9</w:t>
    </w:r>
    <w:r>
      <w:rPr>
        <w:rFonts w:ascii="Times New Roman" w:hAnsi="Times New Roman"/>
        <w:sz w:val="24"/>
        <w:szCs w:val="24"/>
      </w:rPr>
      <w:fldChar w:fldCharType="end"/>
    </w:r>
    <w:r>
      <w:rPr>
        <w:rFonts w:hint="eastAsia" w:ascii="Times New Roman" w:hAnsi="Times New Roman"/>
        <w:sz w:val="24"/>
        <w:szCs w:val="24"/>
      </w:rPr>
      <w:t xml:space="preserve"> —</w:t>
    </w:r>
  </w:p>
  <w:p>
    <w:pPr>
      <w:pStyle w:val="5"/>
      <w:ind w:right="360" w:firstLine="360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decimal"/>
      <w:pStyle w:val="3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15189"/>
    <w:rsid w:val="1BFF7C58"/>
    <w:rsid w:val="1CBA6E59"/>
    <w:rsid w:val="23E86AE8"/>
    <w:rsid w:val="23F81D84"/>
    <w:rsid w:val="2B276625"/>
    <w:rsid w:val="36B309E9"/>
    <w:rsid w:val="3A291D0C"/>
    <w:rsid w:val="3B6820D3"/>
    <w:rsid w:val="3EE43CF1"/>
    <w:rsid w:val="3F797FB9"/>
    <w:rsid w:val="42E64B7B"/>
    <w:rsid w:val="4D772D8B"/>
    <w:rsid w:val="505F51D1"/>
    <w:rsid w:val="5218378B"/>
    <w:rsid w:val="70415189"/>
    <w:rsid w:val="795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afterLines="100" w:line="640" w:lineRule="exact"/>
      <w:jc w:val="center"/>
      <w:outlineLvl w:val="0"/>
    </w:pPr>
    <w:rPr>
      <w:b/>
      <w:bCs/>
      <w:kern w:val="44"/>
      <w:sz w:val="32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3"/>
    <w:next w:val="1"/>
    <w:qFormat/>
    <w:uiPriority w:val="0"/>
    <w:pPr>
      <w:widowControl/>
      <w:numPr>
        <w:ilvl w:val="0"/>
        <w:numId w:val="0"/>
      </w:numPr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2022-04-13T02:03:00Z</dcterms:created>
  <dc:creator>Administrator</dc:creator>
  <cp:lastModifiedBy>Administrator</cp:lastModifiedBy>
  <dcterms:modified xsi:type="dcterms:W3CDTF">2022-04-19T03:25:07Z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AC7C0676D9A84A3BA39C2E41A01D48D0</vt:lpwstr>
  </property>
</Properties>
</file>